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39" w:lineRule="auto"/>
        <w:ind w:left="4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17"/>
          <w:sz w:val="31"/>
          <w:szCs w:val="31"/>
          <w14:textFill>
            <w14:solidFill>
              <w14:schemeClr w14:val="tx1"/>
            </w14:solidFill>
          </w14:textFill>
        </w:rPr>
        <w:t>附</w:t>
      </w:r>
      <w:r>
        <w:rPr>
          <w:rFonts w:ascii="黑体" w:hAnsi="黑体" w:eastAsia="黑体" w:cs="黑体"/>
          <w:color w:val="000000" w:themeColor="text1"/>
          <w:spacing w:val="-60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17"/>
          <w:sz w:val="31"/>
          <w:szCs w:val="31"/>
          <w14:textFill>
            <w14:solidFill>
              <w14:schemeClr w14:val="tx1"/>
            </w14:solidFill>
          </w14:textFill>
        </w:rPr>
        <w:t>件</w:t>
      </w:r>
      <w:r>
        <w:rPr>
          <w:rFonts w:ascii="黑体" w:hAnsi="黑体" w:eastAsia="黑体" w:cs="黑体"/>
          <w:color w:val="000000" w:themeColor="text1"/>
          <w:spacing w:val="-43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17"/>
          <w:sz w:val="31"/>
          <w:szCs w:val="31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39" w:lineRule="auto"/>
        <w:ind w:left="41"/>
        <w:rPr>
          <w:rFonts w:ascii="宋体" w:hAnsi="宋体" w:eastAsia="宋体" w:cs="宋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5"/>
          <w:sz w:val="43"/>
          <w:szCs w:val="43"/>
          <w14:textFill>
            <w14:solidFill>
              <w14:schemeClr w14:val="tx1"/>
            </w14:solidFill>
          </w14:textFill>
        </w:rPr>
        <w:t>“资助圆梦皖美未来”典型材料推荐报送要求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39" w:lineRule="auto"/>
        <w:ind w:left="634"/>
        <w:outlineLvl w:val="0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一、材料要求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5"/>
        <w:textAlignment w:val="auto"/>
        <w:outlineLvl w:val="0"/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材料以人物通讯形式撰写，语言平实简练，主题突出，以宣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传国家资助政策及成效为重点，紧扣“资助育人”主要内容，用励志成才的典型事例，突出励志成才典型的奋进过程，感情真挚、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内容真实，传递正能量。可从学校、老师、同学和社会等不同层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次和视角进行叙述。字数控制在1500-2000 字以内。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560" w:lineRule="exact"/>
        <w:ind w:firstLine="578" w:firstLineChars="200"/>
        <w:textAlignment w:val="auto"/>
        <w:outlineLvl w:val="0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 w:cs="黑体"/>
          <w:color w:val="000000" w:themeColor="text1"/>
          <w:spacing w:val="-52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9"/>
        <w:textAlignment w:val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推荐材料以邮件形式报送，文件应包含：《2023年“资助圆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20" w:h="16760"/>
          <w:pgMar w:top="1424" w:right="1444" w:bottom="1937" w:left="1500" w:header="0" w:footer="1630" w:gutter="0"/>
          <w:pgNumType w:fmt="decimal" w:start="1"/>
          <w:cols w:space="720" w:num="1"/>
        </w:sect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梦皖美未来”典型推荐表》</w:t>
      </w:r>
      <w:r>
        <w:rPr>
          <w:rFonts w:hint="eastAsia" w:ascii="仿宋" w:hAnsi="仿宋" w:eastAsia="仿宋" w:cs="仿宋"/>
          <w:color w:val="000000" w:themeColor="text1"/>
          <w:spacing w:val="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及先进事迹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电子版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。报</w:t>
      </w:r>
      <w:r>
        <w:rPr>
          <w:rFonts w:ascii="仿宋" w:hAnsi="仿宋" w:eastAsia="仿宋" w:cs="仿宋"/>
          <w:color w:val="000000" w:themeColor="text1"/>
          <w:spacing w:val="-8"/>
          <w:sz w:val="31"/>
          <w:szCs w:val="31"/>
          <w14:textFill>
            <w14:solidFill>
              <w14:schemeClr w14:val="tx1"/>
            </w14:solidFill>
          </w14:textFill>
        </w:rPr>
        <w:t>送邮箱：</w:t>
      </w:r>
      <w:r>
        <w:rPr>
          <w:rFonts w:ascii="仿宋" w:hAnsi="仿宋" w:eastAsia="仿宋" w:cs="仿宋"/>
          <w:color w:val="000000" w:themeColor="text1"/>
          <w:spacing w:val="-32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Times New Roman" w:cs="Times New Roman"/>
          <w:color w:val="000000" w:themeColor="text1"/>
          <w:spacing w:val="-8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>546883100@qq.co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 w:val="31"/>
          <w:szCs w:val="31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pacing w:val="-8"/>
          <w:sz w:val="31"/>
          <w:szCs w:val="31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35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jhlN2M0M2JjYjIwMTc2YTQ3YzgwNGVlYjJkNTEifQ=="/>
  </w:docVars>
  <w:rsids>
    <w:rsidRoot w:val="061F26B4"/>
    <w:rsid w:val="00F705B3"/>
    <w:rsid w:val="061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240</Characters>
  <Lines>0</Lines>
  <Paragraphs>0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2023-09-04T08:46:00Z</dcterms:created>
  <dc:creator>WPS_1611912878</dc:creator>
  <cp:lastModifiedBy>WPS_1611912878</cp:lastModifiedBy>
  <dcterms:modified xsi:type="dcterms:W3CDTF">2023-09-04T08:49:20Z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17281A7D8663466FBC45BA874F2B45CD_11</vt:lpwstr>
  </property>
</Properties>
</file>